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3D" w:rsidRDefault="00A4523D" w:rsidP="00A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1">
        <w:rPr>
          <w:rFonts w:ascii="Times New Roman" w:hAnsi="Times New Roman" w:cs="Times New Roman"/>
          <w:b/>
          <w:bCs/>
          <w:sz w:val="28"/>
          <w:szCs w:val="28"/>
        </w:rPr>
        <w:t xml:space="preserve">CẤU TRÚC ĐỀ KIỂM TRA HỌC KỲ 2-MÔN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VẬT LÝ </w:t>
      </w:r>
      <w:r w:rsidRPr="00466E7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E71">
        <w:rPr>
          <w:rFonts w:ascii="Times New Roman" w:hAnsi="Times New Roman" w:cs="Times New Roman"/>
          <w:b/>
          <w:bCs/>
          <w:sz w:val="28"/>
          <w:szCs w:val="28"/>
        </w:rPr>
        <w:t xml:space="preserve">LỚP 12, </w:t>
      </w:r>
    </w:p>
    <w:p w:rsidR="00A4523D" w:rsidRPr="00A4523D" w:rsidRDefault="00A4523D" w:rsidP="00A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523D">
        <w:rPr>
          <w:rFonts w:ascii="Times New Roman" w:hAnsi="Times New Roman" w:cs="Times New Roman"/>
          <w:b/>
          <w:bCs/>
          <w:sz w:val="28"/>
          <w:szCs w:val="28"/>
          <w:u w:val="single"/>
        </w:rPr>
        <w:t>NĂM HỌC 2019-2020</w:t>
      </w:r>
    </w:p>
    <w:p w:rsidR="00FD008B" w:rsidRPr="00E664A5" w:rsidRDefault="00FD008B" w:rsidP="009463EB">
      <w:pPr>
        <w:tabs>
          <w:tab w:val="left" w:pos="600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3EB" w:rsidRPr="00FD008B" w:rsidRDefault="00FD008B" w:rsidP="009463EB">
      <w:pPr>
        <w:tabs>
          <w:tab w:val="left" w:pos="567"/>
        </w:tabs>
        <w:spacing w:after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</w:rPr>
        <w:tab/>
      </w:r>
      <w:r w:rsidR="009463EB" w:rsidRPr="00FD008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Một số lưu ý:</w:t>
      </w:r>
    </w:p>
    <w:p w:rsidR="00FD008B" w:rsidRPr="005112CC" w:rsidRDefault="009463EB" w:rsidP="00FD008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FD008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5112CC">
        <w:rPr>
          <w:rFonts w:ascii="Times New Roman" w:eastAsia="Calibri" w:hAnsi="Times New Roman" w:cs="Times New Roman"/>
          <w:bCs/>
          <w:sz w:val="27"/>
          <w:szCs w:val="27"/>
        </w:rPr>
        <w:t xml:space="preserve">     </w:t>
      </w:r>
      <w:r w:rsidR="00FD008B" w:rsidRPr="005112CC">
        <w:rPr>
          <w:rFonts w:ascii="Times New Roman" w:eastAsia="Calibri" w:hAnsi="Times New Roman" w:cs="Times New Roman"/>
          <w:bCs/>
          <w:sz w:val="27"/>
          <w:szCs w:val="27"/>
        </w:rPr>
        <w:t xml:space="preserve">  </w:t>
      </w:r>
      <w:r w:rsidRPr="005112CC">
        <w:rPr>
          <w:rFonts w:ascii="Times New Roman" w:eastAsia="Calibri" w:hAnsi="Times New Roman" w:cs="Times New Roman"/>
          <w:bCs/>
          <w:i/>
          <w:sz w:val="27"/>
          <w:szCs w:val="27"/>
        </w:rPr>
        <w:t>1.</w:t>
      </w:r>
      <w:r w:rsidRPr="005112CC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</w:t>
      </w:r>
      <w:r w:rsidR="00FD008B" w:rsidRPr="005112CC">
        <w:rPr>
          <w:rFonts w:ascii="Times New Roman" w:eastAsia="Calibri" w:hAnsi="Times New Roman" w:cs="Times New Roman"/>
          <w:bCs/>
          <w:i/>
          <w:sz w:val="27"/>
          <w:szCs w:val="27"/>
        </w:rPr>
        <w:t>Nội dung đề b</w:t>
      </w:r>
      <w:r w:rsidR="00FD008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>ám sát chuẩn kiến thức kỹ năng và công văn số 1113/BGDĐT-GDTrH  ngày 30/3/2020 về việc hướng dẫn thực hiện điều chỉnh nội dung dạy học học kì II năm học 2019-2020 và công văn số 951/SGDĐT-NV1 ngày 01/4/2020 của Sở GDĐT về việc hướng dẫn thực hiện điều chỉnh nội dung dạy học học kì II năm học 2019-2020</w:t>
      </w:r>
      <w:r w:rsidR="00FD008B" w:rsidRPr="005112CC">
        <w:rPr>
          <w:rFonts w:ascii="Times New Roman" w:eastAsia="Calibri" w:hAnsi="Times New Roman" w:cs="Times New Roman"/>
          <w:bCs/>
          <w:iCs/>
          <w:sz w:val="27"/>
          <w:szCs w:val="27"/>
        </w:rPr>
        <w:t>.</w:t>
      </w:r>
    </w:p>
    <w:p w:rsidR="009463EB" w:rsidRPr="005112CC" w:rsidRDefault="00FD008B" w:rsidP="00FD008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i/>
          <w:iCs/>
          <w:sz w:val="27"/>
          <w:szCs w:val="27"/>
        </w:rPr>
      </w:pP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       </w:t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ab/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ab/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2. Bảng này không tính theo trọng số thông thường, mà theo tinh thần giảm tải kiến thức sau thời gian học sinh  nghỉ tránh dịch nên phần </w:t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>nhận biết</w:t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>,</w:t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 thông hiểu</w:t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 chiếm khoả</w:t>
      </w:r>
      <w:r w:rsidR="008F0B55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ng 80, </w:t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 phầ</w:t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>n vận dụng, vận dụng cao</w:t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 khoảng 20% ; </w:t>
      </w:r>
    </w:p>
    <w:p w:rsidR="009463EB" w:rsidRPr="005112CC" w:rsidRDefault="00FD008B" w:rsidP="00FD008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i/>
          <w:iCs/>
          <w:sz w:val="27"/>
          <w:szCs w:val="27"/>
        </w:rPr>
      </w:pP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    </w:t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ab/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ab/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3. Các câu thay số, tính toán từ công thức có sẵn trong SGK chỉ một bước là thu </w:t>
      </w:r>
      <w:r w:rsidR="00490BE6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được </w:t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>kết quả thì xếp ở mức độ thông hiểu.</w:t>
      </w:r>
    </w:p>
    <w:p w:rsidR="00FF343E" w:rsidRDefault="00FD008B" w:rsidP="005112C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i/>
          <w:iCs/>
          <w:sz w:val="27"/>
          <w:szCs w:val="27"/>
        </w:rPr>
      </w:pP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 xml:space="preserve">     </w:t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ab/>
      </w:r>
      <w:r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ab/>
      </w:r>
      <w:r w:rsidR="009463EB" w:rsidRPr="005112C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>4. Đề thi gồ</w:t>
      </w:r>
      <w:r w:rsidR="005944DC">
        <w:rPr>
          <w:rFonts w:ascii="Times New Roman" w:eastAsia="Calibri" w:hAnsi="Times New Roman" w:cs="Times New Roman"/>
          <w:bCs/>
          <w:i/>
          <w:iCs/>
          <w:sz w:val="27"/>
          <w:szCs w:val="27"/>
        </w:rPr>
        <w:t>m có 30 câu trắc nghiệm 4 lựa chọn. Thời gian làm bài 45 phút.</w:t>
      </w:r>
      <w:bookmarkStart w:id="0" w:name="_GoBack"/>
      <w:bookmarkEnd w:id="0"/>
    </w:p>
    <w:p w:rsidR="005112CC" w:rsidRPr="005112CC" w:rsidRDefault="005112CC" w:rsidP="005112C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i/>
          <w:iCs/>
          <w:sz w:val="27"/>
          <w:szCs w:val="27"/>
        </w:rPr>
      </w:pP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"/>
        <w:gridCol w:w="2820"/>
        <w:gridCol w:w="15"/>
        <w:gridCol w:w="978"/>
        <w:gridCol w:w="15"/>
        <w:gridCol w:w="1119"/>
        <w:gridCol w:w="15"/>
        <w:gridCol w:w="977"/>
        <w:gridCol w:w="15"/>
        <w:gridCol w:w="977"/>
        <w:gridCol w:w="15"/>
        <w:gridCol w:w="977"/>
        <w:gridCol w:w="15"/>
        <w:gridCol w:w="978"/>
      </w:tblGrid>
      <w:tr w:rsidR="00FF343E" w:rsidRPr="00A925E8" w:rsidTr="00FF343E">
        <w:tc>
          <w:tcPr>
            <w:tcW w:w="851" w:type="dxa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92" w:type="dxa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2835" w:type="dxa"/>
            <w:gridSpan w:val="2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Chủ điểm</w:t>
            </w:r>
          </w:p>
        </w:tc>
        <w:tc>
          <w:tcPr>
            <w:tcW w:w="993" w:type="dxa"/>
            <w:gridSpan w:val="2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134" w:type="dxa"/>
            <w:gridSpan w:val="2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992" w:type="dxa"/>
            <w:gridSpan w:val="2"/>
          </w:tcPr>
          <w:p w:rsidR="00FF343E" w:rsidRPr="005112CC" w:rsidRDefault="00FF343E" w:rsidP="00FD00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Vận dụng </w:t>
            </w:r>
          </w:p>
        </w:tc>
        <w:tc>
          <w:tcPr>
            <w:tcW w:w="992" w:type="dxa"/>
            <w:gridSpan w:val="2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992" w:type="dxa"/>
            <w:gridSpan w:val="2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993" w:type="dxa"/>
            <w:gridSpan w:val="2"/>
          </w:tcPr>
          <w:p w:rsidR="00FF343E" w:rsidRPr="005112CC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2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F343E" w:rsidRPr="00A925E8" w:rsidTr="00FF343E">
        <w:trPr>
          <w:trHeight w:val="379"/>
        </w:trPr>
        <w:tc>
          <w:tcPr>
            <w:tcW w:w="851" w:type="dxa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F343E" w:rsidRDefault="00FF343E" w:rsidP="009A32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F343E" w:rsidRPr="00A97176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Sóng ánh sáng</w:t>
            </w: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Tán sắc ánh sáng</w:t>
            </w:r>
          </w:p>
          <w:p w:rsidR="00FF343E" w:rsidRPr="006C74D4" w:rsidRDefault="00FF343E" w:rsidP="009A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2"/>
            <w:vMerge w:val="restart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529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Giao thoa ánh sáng</w:t>
            </w:r>
          </w:p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619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Các loại quang phổ</w:t>
            </w:r>
          </w:p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619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Tia hồng ngoại và tia tử ngoại</w:t>
            </w:r>
          </w:p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Tia X</w:t>
            </w: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754"/>
        </w:trPr>
        <w:tc>
          <w:tcPr>
            <w:tcW w:w="851" w:type="dxa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Merge w:val="restart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F343E" w:rsidRPr="00A97176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Lượng tử ánh sáng</w:t>
            </w: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Hiện tượng quang điện. Thuyết lượng tử ánh sáng</w:t>
            </w:r>
          </w:p>
          <w:p w:rsidR="00FF343E" w:rsidRPr="006C74D4" w:rsidRDefault="00FF343E" w:rsidP="009A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gridSpan w:val="2"/>
            <w:vMerge w:val="restart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752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Hiện tượng quang điện trong</w:t>
            </w:r>
          </w:p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752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Mẫu nguyên tử Bo</w:t>
            </w: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566"/>
        </w:trPr>
        <w:tc>
          <w:tcPr>
            <w:tcW w:w="851" w:type="dxa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Merge w:val="restart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F343E" w:rsidRPr="00A97176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1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Hạt nhân</w:t>
            </w: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Tính chất và cấu tạo hạt nhân</w:t>
            </w:r>
          </w:p>
          <w:p w:rsidR="00FF343E" w:rsidRPr="006C74D4" w:rsidRDefault="00FF343E" w:rsidP="009A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  <w:vMerge w:val="restart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564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 xml:space="preserve">- Năng lượng liên kết của hạt nhân. </w:t>
            </w:r>
          </w:p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564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>- Phản ứng hạt nhân.</w:t>
            </w:r>
          </w:p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564"/>
        </w:trPr>
        <w:tc>
          <w:tcPr>
            <w:tcW w:w="851" w:type="dxa"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Merge/>
          </w:tcPr>
          <w:p w:rsidR="00FF343E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D4">
              <w:rPr>
                <w:rFonts w:ascii="Times New Roman" w:hAnsi="Times New Roman" w:cs="Times New Roman"/>
                <w:sz w:val="24"/>
                <w:szCs w:val="24"/>
              </w:rPr>
              <w:t xml:space="preserve">- Phóng xạ. </w:t>
            </w:r>
          </w:p>
          <w:p w:rsidR="00FF343E" w:rsidRPr="006C74D4" w:rsidRDefault="00FF343E" w:rsidP="009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343E" w:rsidRPr="00A925E8" w:rsidTr="00FF343E">
        <w:trPr>
          <w:trHeight w:val="299"/>
        </w:trPr>
        <w:tc>
          <w:tcPr>
            <w:tcW w:w="1858" w:type="dxa"/>
            <w:gridSpan w:val="3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25E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2835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34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78" w:type="dxa"/>
          </w:tcPr>
          <w:p w:rsidR="00FF343E" w:rsidRPr="00A925E8" w:rsidRDefault="00FF343E" w:rsidP="009A327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730249" w:rsidRPr="00E06FA6" w:rsidRDefault="00FF343E" w:rsidP="00FF343E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</w:p>
    <w:sectPr w:rsidR="00730249" w:rsidRPr="00E06FA6" w:rsidSect="009463EB"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AEE"/>
    <w:multiLevelType w:val="hybridMultilevel"/>
    <w:tmpl w:val="4790AE7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7"/>
  <w:drawingGridVerticalSpacing w:val="187"/>
  <w:doNotUseMarginsForDrawingGridOrigin/>
  <w:drawingGridHorizontalOrigin w:val="1440"/>
  <w:drawingGridVerticalOrigin w:val="54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A6"/>
    <w:rsid w:val="000C7B60"/>
    <w:rsid w:val="00132B9B"/>
    <w:rsid w:val="0018540E"/>
    <w:rsid w:val="001E443C"/>
    <w:rsid w:val="00215F1F"/>
    <w:rsid w:val="002C2ABD"/>
    <w:rsid w:val="00490BE6"/>
    <w:rsid w:val="005112CC"/>
    <w:rsid w:val="005944DC"/>
    <w:rsid w:val="00605338"/>
    <w:rsid w:val="00710FAB"/>
    <w:rsid w:val="00730249"/>
    <w:rsid w:val="007E417B"/>
    <w:rsid w:val="00811C59"/>
    <w:rsid w:val="008F0B55"/>
    <w:rsid w:val="009463EB"/>
    <w:rsid w:val="009E45FF"/>
    <w:rsid w:val="00A4523D"/>
    <w:rsid w:val="00A970D4"/>
    <w:rsid w:val="00C43DC4"/>
    <w:rsid w:val="00CA3B87"/>
    <w:rsid w:val="00D4559A"/>
    <w:rsid w:val="00D939C2"/>
    <w:rsid w:val="00DB41E4"/>
    <w:rsid w:val="00E06FA6"/>
    <w:rsid w:val="00FD008B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position w:val="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A6"/>
    <w:pPr>
      <w:ind w:left="720"/>
      <w:contextualSpacing/>
    </w:pPr>
  </w:style>
  <w:style w:type="table" w:styleId="TableGrid">
    <w:name w:val="Table Grid"/>
    <w:basedOn w:val="TableNormal"/>
    <w:rsid w:val="009463EB"/>
    <w:pPr>
      <w:spacing w:after="0" w:line="240" w:lineRule="auto"/>
    </w:pPr>
    <w:rPr>
      <w:positio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position w:val="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A6"/>
    <w:pPr>
      <w:ind w:left="720"/>
      <w:contextualSpacing/>
    </w:pPr>
  </w:style>
  <w:style w:type="table" w:styleId="TableGrid">
    <w:name w:val="Table Grid"/>
    <w:basedOn w:val="TableNormal"/>
    <w:rsid w:val="009463EB"/>
    <w:pPr>
      <w:spacing w:after="0" w:line="240" w:lineRule="auto"/>
    </w:pPr>
    <w:rPr>
      <w:positio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Cư Nguyễn</dc:creator>
  <cp:keywords/>
  <dc:description/>
  <cp:lastModifiedBy>PC</cp:lastModifiedBy>
  <cp:revision>14</cp:revision>
  <dcterms:created xsi:type="dcterms:W3CDTF">2020-05-07T11:01:00Z</dcterms:created>
  <dcterms:modified xsi:type="dcterms:W3CDTF">2020-05-11T03:35:00Z</dcterms:modified>
</cp:coreProperties>
</file>